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26-08-20-068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Öffentliche Ausschreibung: Kanalsanierung Messinghausen 2026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 Stadtwerke Brilon AöR beabsichtigen Kanalsanierungsarbeiten in Messinghausen durchzuführen.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